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29D9" w:rsidRPr="00594F27" w:rsidRDefault="004329D9" w:rsidP="004329D9">
      <w:pPr>
        <w:pStyle w:val="a6"/>
        <w:spacing w:line="280" w:lineRule="exact"/>
        <w:rPr>
          <w:rFonts w:ascii="微软雅黑" w:eastAsia="微软雅黑" w:hAnsi="微软雅黑" w:hint="default"/>
          <w:sz w:val="24"/>
          <w:szCs w:val="24"/>
        </w:rPr>
      </w:pPr>
      <w:r w:rsidRPr="00594F27">
        <w:rPr>
          <w:rFonts w:ascii="微软雅黑" w:eastAsia="微软雅黑" w:hAnsi="微软雅黑"/>
          <w:sz w:val="24"/>
          <w:szCs w:val="24"/>
        </w:rPr>
        <w:t>中华人民共和国最高人民法院</w:t>
      </w:r>
    </w:p>
    <w:p w:rsidR="004329D9" w:rsidRPr="00594F27" w:rsidRDefault="004329D9" w:rsidP="004329D9">
      <w:pPr>
        <w:pStyle w:val="a6"/>
        <w:spacing w:line="280" w:lineRule="exact"/>
        <w:rPr>
          <w:rFonts w:ascii="微软雅黑" w:eastAsia="微软雅黑" w:hAnsi="微软雅黑" w:hint="default"/>
          <w:sz w:val="24"/>
          <w:szCs w:val="24"/>
        </w:rPr>
      </w:pPr>
      <w:r w:rsidRPr="00594F27">
        <w:rPr>
          <w:rFonts w:ascii="微软雅黑" w:eastAsia="微软雅黑" w:hAnsi="微软雅黑"/>
          <w:sz w:val="24"/>
          <w:szCs w:val="24"/>
        </w:rPr>
        <w:t>公    告</w:t>
      </w:r>
    </w:p>
    <w:p w:rsidR="000D7BD0" w:rsidRPr="000D7BD0" w:rsidRDefault="000D7BD0" w:rsidP="000D7BD0">
      <w:pPr>
        <w:spacing w:line="360" w:lineRule="exact"/>
        <w:jc w:val="center"/>
        <w:rPr>
          <w:rFonts w:ascii="微软雅黑" w:eastAsia="微软雅黑" w:hAnsi="微软雅黑" w:hint="eastAsia"/>
          <w:sz w:val="24"/>
        </w:rPr>
      </w:pPr>
    </w:p>
    <w:p w:rsidR="000D7BD0" w:rsidRDefault="000D7BD0" w:rsidP="003D5A63">
      <w:pPr>
        <w:spacing w:line="360" w:lineRule="exact"/>
        <w:ind w:leftChars="200" w:left="420" w:rightChars="200" w:right="420" w:firstLineChars="200" w:firstLine="440"/>
        <w:rPr>
          <w:rFonts w:ascii="微软雅黑" w:eastAsia="微软雅黑" w:hAnsi="微软雅黑"/>
          <w:sz w:val="22"/>
          <w:szCs w:val="22"/>
        </w:rPr>
      </w:pPr>
      <w:r w:rsidRPr="003D5A63">
        <w:rPr>
          <w:rFonts w:ascii="微软雅黑" w:eastAsia="微软雅黑" w:hAnsi="微软雅黑" w:hint="eastAsia"/>
          <w:sz w:val="22"/>
          <w:szCs w:val="22"/>
        </w:rPr>
        <w:t>《最高人民法院关于审理破坏电力设备刑事案件具体应用法律若干问题的解释》已于2007年8月13日由最高人民法院审判委员会第1435次会议通过，现予公布，自2007年8月21日起施行。</w:t>
      </w:r>
    </w:p>
    <w:p w:rsidR="003D5A63" w:rsidRPr="003D5A63" w:rsidRDefault="003D5A63" w:rsidP="003D5A63">
      <w:pPr>
        <w:spacing w:line="360" w:lineRule="exact"/>
        <w:ind w:leftChars="200" w:left="420" w:rightChars="200" w:right="420" w:firstLineChars="200" w:firstLine="440"/>
        <w:rPr>
          <w:rFonts w:ascii="微软雅黑" w:eastAsia="微软雅黑" w:hAnsi="微软雅黑" w:hint="eastAsia"/>
          <w:sz w:val="22"/>
          <w:szCs w:val="22"/>
        </w:rPr>
      </w:pPr>
      <w:bookmarkStart w:id="0" w:name="_GoBack"/>
      <w:bookmarkEnd w:id="0"/>
    </w:p>
    <w:p w:rsidR="000D7BD0" w:rsidRPr="000D7BD0" w:rsidRDefault="000D7BD0" w:rsidP="000D7BD0">
      <w:pPr>
        <w:spacing w:line="360" w:lineRule="exact"/>
        <w:jc w:val="right"/>
        <w:rPr>
          <w:rFonts w:ascii="微软雅黑" w:eastAsia="微软雅黑" w:hAnsi="微软雅黑" w:hint="eastAsia"/>
          <w:sz w:val="24"/>
        </w:rPr>
      </w:pPr>
      <w:r w:rsidRPr="003D5A63">
        <w:rPr>
          <w:rFonts w:ascii="微软雅黑" w:eastAsia="微软雅黑" w:hAnsi="微软雅黑" w:hint="eastAsia"/>
          <w:sz w:val="22"/>
          <w:szCs w:val="22"/>
        </w:rPr>
        <w:t xml:space="preserve">二○○七年八月十五日　</w:t>
      </w:r>
      <w:r w:rsidRPr="000D7BD0">
        <w:rPr>
          <w:rFonts w:ascii="微软雅黑" w:eastAsia="微软雅黑" w:hAnsi="微软雅黑" w:hint="eastAsia"/>
          <w:sz w:val="24"/>
        </w:rPr>
        <w:t xml:space="preserve">　</w:t>
      </w:r>
    </w:p>
    <w:p w:rsidR="000D7BD0" w:rsidRPr="000D7BD0" w:rsidRDefault="000D7BD0" w:rsidP="000D7BD0">
      <w:pPr>
        <w:spacing w:line="360" w:lineRule="exact"/>
        <w:rPr>
          <w:rFonts w:ascii="微软雅黑" w:eastAsia="微软雅黑" w:hAnsi="微软雅黑" w:hint="eastAsia"/>
          <w:sz w:val="24"/>
        </w:rPr>
      </w:pPr>
    </w:p>
    <w:p w:rsidR="000D7BD0" w:rsidRPr="000D7BD0" w:rsidRDefault="000D7BD0" w:rsidP="000D7BD0">
      <w:pPr>
        <w:spacing w:line="360" w:lineRule="exact"/>
        <w:rPr>
          <w:rFonts w:ascii="微软雅黑" w:eastAsia="微软雅黑" w:hAnsi="微软雅黑"/>
          <w:sz w:val="24"/>
        </w:rPr>
      </w:pPr>
    </w:p>
    <w:p w:rsidR="000D7BD0" w:rsidRDefault="000D7BD0" w:rsidP="000D7BD0">
      <w:pPr>
        <w:spacing w:line="600" w:lineRule="exact"/>
        <w:jc w:val="center"/>
        <w:rPr>
          <w:rFonts w:ascii="微软雅黑" w:eastAsia="微软雅黑" w:hAnsi="微软雅黑"/>
          <w:b/>
          <w:bCs/>
          <w:color w:val="7030A0"/>
          <w:sz w:val="40"/>
          <w:szCs w:val="40"/>
        </w:rPr>
      </w:pPr>
      <w:r w:rsidRPr="000D7BD0">
        <w:rPr>
          <w:rFonts w:ascii="微软雅黑" w:eastAsia="微软雅黑" w:hAnsi="微软雅黑" w:hint="eastAsia"/>
          <w:b/>
          <w:bCs/>
          <w:color w:val="7030A0"/>
          <w:sz w:val="40"/>
          <w:szCs w:val="40"/>
        </w:rPr>
        <w:t>最高人民法院关于审理</w:t>
      </w:r>
    </w:p>
    <w:p w:rsidR="000D7BD0" w:rsidRPr="000D7BD0" w:rsidRDefault="000D7BD0" w:rsidP="000D7BD0">
      <w:pPr>
        <w:spacing w:line="600" w:lineRule="exact"/>
        <w:jc w:val="center"/>
        <w:rPr>
          <w:rFonts w:ascii="微软雅黑" w:eastAsia="微软雅黑" w:hAnsi="微软雅黑"/>
          <w:b/>
          <w:bCs/>
          <w:color w:val="7030A0"/>
          <w:sz w:val="40"/>
          <w:szCs w:val="40"/>
        </w:rPr>
      </w:pPr>
      <w:r w:rsidRPr="000D7BD0">
        <w:rPr>
          <w:rFonts w:ascii="微软雅黑" w:eastAsia="微软雅黑" w:hAnsi="微软雅黑" w:hint="eastAsia"/>
          <w:b/>
          <w:bCs/>
          <w:color w:val="7030A0"/>
          <w:sz w:val="40"/>
          <w:szCs w:val="40"/>
        </w:rPr>
        <w:t>破坏电力设备刑事案件具体应用法律若干问题的解释</w:t>
      </w:r>
    </w:p>
    <w:p w:rsidR="000D7BD0" w:rsidRPr="000D7BD0" w:rsidRDefault="000D7BD0" w:rsidP="004329D9">
      <w:pPr>
        <w:spacing w:line="280" w:lineRule="exact"/>
        <w:jc w:val="center"/>
        <w:rPr>
          <w:rFonts w:ascii="微软雅黑" w:eastAsia="微软雅黑" w:hAnsi="微软雅黑"/>
          <w:sz w:val="24"/>
        </w:rPr>
      </w:pPr>
    </w:p>
    <w:p w:rsidR="000D7BD0" w:rsidRPr="000D7BD0" w:rsidRDefault="000D7BD0" w:rsidP="004329D9">
      <w:pPr>
        <w:spacing w:line="280" w:lineRule="exact"/>
        <w:jc w:val="center"/>
        <w:rPr>
          <w:rFonts w:ascii="微软雅黑" w:eastAsia="微软雅黑" w:hAnsi="微软雅黑"/>
          <w:sz w:val="24"/>
        </w:rPr>
      </w:pPr>
      <w:r w:rsidRPr="000D7BD0">
        <w:rPr>
          <w:rFonts w:ascii="微软雅黑" w:eastAsia="微软雅黑" w:hAnsi="微软雅黑" w:hint="eastAsia"/>
          <w:sz w:val="24"/>
        </w:rPr>
        <w:t>2</w:t>
      </w:r>
      <w:r w:rsidRPr="000D7BD0">
        <w:rPr>
          <w:rFonts w:ascii="微软雅黑" w:eastAsia="微软雅黑" w:hAnsi="微软雅黑"/>
          <w:sz w:val="24"/>
        </w:rPr>
        <w:t>007-08-21</w:t>
      </w:r>
    </w:p>
    <w:p w:rsidR="000D7BD0" w:rsidRPr="000D7BD0" w:rsidRDefault="000D7BD0" w:rsidP="004329D9">
      <w:pPr>
        <w:spacing w:line="280" w:lineRule="exact"/>
        <w:jc w:val="center"/>
        <w:rPr>
          <w:rFonts w:ascii="微软雅黑" w:eastAsia="微软雅黑" w:hAnsi="微软雅黑" w:hint="eastAsia"/>
          <w:sz w:val="24"/>
        </w:rPr>
      </w:pPr>
    </w:p>
    <w:p w:rsidR="000D7BD0" w:rsidRPr="000D7BD0" w:rsidRDefault="000D7BD0" w:rsidP="004329D9">
      <w:pPr>
        <w:spacing w:line="280" w:lineRule="exact"/>
        <w:jc w:val="center"/>
        <w:rPr>
          <w:rFonts w:ascii="微软雅黑" w:eastAsia="微软雅黑" w:hAnsi="微软雅黑" w:hint="eastAsia"/>
          <w:sz w:val="24"/>
        </w:rPr>
      </w:pPr>
      <w:r w:rsidRPr="000D7BD0">
        <w:rPr>
          <w:rFonts w:ascii="微软雅黑" w:eastAsia="微软雅黑" w:hAnsi="微软雅黑" w:hint="eastAsia"/>
          <w:sz w:val="24"/>
        </w:rPr>
        <w:t>法释〔2007〕15号</w:t>
      </w:r>
    </w:p>
    <w:p w:rsidR="000D7BD0" w:rsidRPr="000D7BD0" w:rsidRDefault="000D7BD0" w:rsidP="004329D9">
      <w:pPr>
        <w:spacing w:line="280" w:lineRule="exact"/>
        <w:jc w:val="center"/>
        <w:rPr>
          <w:rFonts w:ascii="微软雅黑" w:eastAsia="微软雅黑" w:hAnsi="微软雅黑" w:hint="eastAsia"/>
          <w:sz w:val="24"/>
        </w:rPr>
      </w:pPr>
    </w:p>
    <w:p w:rsidR="000D7BD0" w:rsidRPr="000D7BD0" w:rsidRDefault="000D7BD0" w:rsidP="004329D9">
      <w:pPr>
        <w:spacing w:line="280" w:lineRule="exact"/>
        <w:jc w:val="center"/>
        <w:rPr>
          <w:rFonts w:ascii="微软雅黑" w:eastAsia="微软雅黑" w:hAnsi="微软雅黑"/>
          <w:sz w:val="24"/>
        </w:rPr>
      </w:pPr>
      <w:r w:rsidRPr="000D7BD0">
        <w:rPr>
          <w:rFonts w:ascii="微软雅黑" w:eastAsia="微软雅黑" w:hAnsi="微软雅黑" w:hint="eastAsia"/>
          <w:sz w:val="24"/>
        </w:rPr>
        <w:t>（2007年8月13日最高人民法院审判委员会第1435次会议通过）</w:t>
      </w:r>
    </w:p>
    <w:p w:rsidR="000D7BD0" w:rsidRPr="000D7BD0" w:rsidRDefault="000D7BD0" w:rsidP="004329D9">
      <w:pPr>
        <w:spacing w:line="280" w:lineRule="exact"/>
        <w:jc w:val="center"/>
        <w:rPr>
          <w:rFonts w:ascii="微软雅黑" w:eastAsia="微软雅黑" w:hAnsi="微软雅黑" w:hint="eastAsia"/>
          <w:sz w:val="24"/>
        </w:rPr>
      </w:pPr>
    </w:p>
    <w:p w:rsidR="000D7BD0" w:rsidRPr="000D7BD0" w:rsidRDefault="000D7BD0" w:rsidP="000D7BD0">
      <w:pPr>
        <w:spacing w:line="440" w:lineRule="exact"/>
        <w:rPr>
          <w:rFonts w:ascii="微软雅黑" w:eastAsia="微软雅黑" w:hAnsi="微软雅黑" w:hint="eastAsia"/>
          <w:sz w:val="24"/>
        </w:rPr>
      </w:pPr>
      <w:r w:rsidRPr="000D7BD0">
        <w:rPr>
          <w:rFonts w:ascii="微软雅黑" w:eastAsia="微软雅黑" w:hAnsi="微软雅黑" w:hint="eastAsia"/>
          <w:sz w:val="24"/>
        </w:rPr>
        <w:t xml:space="preserve">　  为维护公共安全，依法惩治破坏电力设备等犯罪活动，根据刑法有关规定，现就审理这类刑事案件具体应用法律的若干问题解释如下：</w:t>
      </w:r>
    </w:p>
    <w:p w:rsidR="000D7BD0" w:rsidRPr="000D7BD0" w:rsidRDefault="000D7BD0" w:rsidP="000D7BD0">
      <w:pPr>
        <w:spacing w:line="440" w:lineRule="exact"/>
        <w:rPr>
          <w:rFonts w:ascii="微软雅黑" w:eastAsia="微软雅黑" w:hAnsi="微软雅黑" w:hint="eastAsia"/>
          <w:sz w:val="24"/>
        </w:rPr>
      </w:pPr>
      <w:r w:rsidRPr="000D7BD0">
        <w:rPr>
          <w:rFonts w:ascii="微软雅黑" w:eastAsia="微软雅黑" w:hAnsi="微软雅黑" w:hint="eastAsia"/>
          <w:sz w:val="24"/>
        </w:rPr>
        <w:t xml:space="preserve">　 </w:t>
      </w:r>
      <w:r w:rsidRPr="000D7BD0">
        <w:rPr>
          <w:rFonts w:ascii="微软雅黑" w:eastAsia="微软雅黑" w:hAnsi="微软雅黑" w:hint="eastAsia"/>
          <w:b/>
          <w:bCs/>
          <w:sz w:val="24"/>
        </w:rPr>
        <w:t xml:space="preserve"> 第一条</w:t>
      </w:r>
      <w:r w:rsidRPr="000D7BD0">
        <w:rPr>
          <w:rFonts w:ascii="微软雅黑" w:eastAsia="微软雅黑" w:hAnsi="微软雅黑" w:hint="eastAsia"/>
          <w:sz w:val="24"/>
        </w:rPr>
        <w:t xml:space="preserve">　破坏电力设备，具有下列情形之一的，属于刑法第一百一十九条第一款规定的“造成严重后果”，以破坏电力设备罪判处十年以上有期徒刑、无期徒刑或者死刑：</w:t>
      </w:r>
    </w:p>
    <w:p w:rsidR="000D7BD0" w:rsidRPr="000D7BD0" w:rsidRDefault="000D7BD0" w:rsidP="000D7BD0">
      <w:pPr>
        <w:spacing w:line="440" w:lineRule="exact"/>
        <w:rPr>
          <w:rFonts w:ascii="微软雅黑" w:eastAsia="微软雅黑" w:hAnsi="微软雅黑" w:hint="eastAsia"/>
          <w:sz w:val="24"/>
        </w:rPr>
      </w:pPr>
      <w:r w:rsidRPr="000D7BD0">
        <w:rPr>
          <w:rFonts w:ascii="微软雅黑" w:eastAsia="微软雅黑" w:hAnsi="微软雅黑" w:hint="eastAsia"/>
          <w:sz w:val="24"/>
        </w:rPr>
        <w:t xml:space="preserve">　  （一）造成一人以上死亡、三人以上重伤或者十人以上轻伤的；</w:t>
      </w:r>
    </w:p>
    <w:p w:rsidR="000D7BD0" w:rsidRPr="000D7BD0" w:rsidRDefault="000D7BD0" w:rsidP="000D7BD0">
      <w:pPr>
        <w:spacing w:line="440" w:lineRule="exact"/>
        <w:rPr>
          <w:rFonts w:ascii="微软雅黑" w:eastAsia="微软雅黑" w:hAnsi="微软雅黑" w:hint="eastAsia"/>
          <w:sz w:val="24"/>
        </w:rPr>
      </w:pPr>
      <w:r w:rsidRPr="000D7BD0">
        <w:rPr>
          <w:rFonts w:ascii="微软雅黑" w:eastAsia="微软雅黑" w:hAnsi="微软雅黑" w:hint="eastAsia"/>
          <w:sz w:val="24"/>
        </w:rPr>
        <w:t xml:space="preserve">　  （二）造成一万以上用户电力供应中断六小时以上，致使生产、生活受到严重影响的；</w:t>
      </w:r>
    </w:p>
    <w:p w:rsidR="000D7BD0" w:rsidRPr="000D7BD0" w:rsidRDefault="000D7BD0" w:rsidP="000D7BD0">
      <w:pPr>
        <w:spacing w:line="440" w:lineRule="exact"/>
        <w:rPr>
          <w:rFonts w:ascii="微软雅黑" w:eastAsia="微软雅黑" w:hAnsi="微软雅黑" w:hint="eastAsia"/>
          <w:sz w:val="24"/>
        </w:rPr>
      </w:pPr>
      <w:r w:rsidRPr="000D7BD0">
        <w:rPr>
          <w:rFonts w:ascii="微软雅黑" w:eastAsia="微软雅黑" w:hAnsi="微软雅黑" w:hint="eastAsia"/>
          <w:sz w:val="24"/>
        </w:rPr>
        <w:t xml:space="preserve">　  （三）造成直接经济损失一百万元以上的；</w:t>
      </w:r>
    </w:p>
    <w:p w:rsidR="000D7BD0" w:rsidRPr="000D7BD0" w:rsidRDefault="000D7BD0" w:rsidP="000D7BD0">
      <w:pPr>
        <w:spacing w:line="440" w:lineRule="exact"/>
        <w:rPr>
          <w:rFonts w:ascii="微软雅黑" w:eastAsia="微软雅黑" w:hAnsi="微软雅黑" w:hint="eastAsia"/>
          <w:sz w:val="24"/>
        </w:rPr>
      </w:pPr>
      <w:r w:rsidRPr="000D7BD0">
        <w:rPr>
          <w:rFonts w:ascii="微软雅黑" w:eastAsia="微软雅黑" w:hAnsi="微软雅黑" w:hint="eastAsia"/>
          <w:sz w:val="24"/>
        </w:rPr>
        <w:t xml:space="preserve">　  （四）造成其他危害公共安全严重后果的。</w:t>
      </w:r>
    </w:p>
    <w:p w:rsidR="000D7BD0" w:rsidRPr="000D7BD0" w:rsidRDefault="000D7BD0" w:rsidP="000D7BD0">
      <w:pPr>
        <w:spacing w:line="440" w:lineRule="exact"/>
        <w:rPr>
          <w:rFonts w:ascii="微软雅黑" w:eastAsia="微软雅黑" w:hAnsi="微软雅黑" w:hint="eastAsia"/>
          <w:sz w:val="24"/>
        </w:rPr>
      </w:pPr>
      <w:r w:rsidRPr="000D7BD0">
        <w:rPr>
          <w:rFonts w:ascii="微软雅黑" w:eastAsia="微软雅黑" w:hAnsi="微软雅黑" w:hint="eastAsia"/>
          <w:sz w:val="24"/>
        </w:rPr>
        <w:t xml:space="preserve">　 </w:t>
      </w:r>
      <w:r w:rsidRPr="000D7BD0">
        <w:rPr>
          <w:rFonts w:ascii="微软雅黑" w:eastAsia="微软雅黑" w:hAnsi="微软雅黑" w:hint="eastAsia"/>
          <w:b/>
          <w:bCs/>
          <w:sz w:val="24"/>
        </w:rPr>
        <w:t xml:space="preserve"> 第二条</w:t>
      </w:r>
      <w:r w:rsidRPr="000D7BD0">
        <w:rPr>
          <w:rFonts w:ascii="微软雅黑" w:eastAsia="微软雅黑" w:hAnsi="微软雅黑" w:hint="eastAsia"/>
          <w:sz w:val="24"/>
        </w:rPr>
        <w:t xml:space="preserve">　过失损坏电力设备，造成本解释第一条规定的严重后果的，依照刑法第一百一十九条第二款的规定，以过失损坏电力设备罪判处三年以上七年以下有期徒刑；情节较轻的，处三年以下有期徒刑或者拘役。</w:t>
      </w:r>
    </w:p>
    <w:p w:rsidR="000D7BD0" w:rsidRPr="000D7BD0" w:rsidRDefault="000D7BD0" w:rsidP="000D7BD0">
      <w:pPr>
        <w:spacing w:line="440" w:lineRule="exact"/>
        <w:rPr>
          <w:rFonts w:ascii="微软雅黑" w:eastAsia="微软雅黑" w:hAnsi="微软雅黑" w:hint="eastAsia"/>
          <w:sz w:val="24"/>
        </w:rPr>
      </w:pPr>
      <w:r w:rsidRPr="000D7BD0">
        <w:rPr>
          <w:rFonts w:ascii="微软雅黑" w:eastAsia="微软雅黑" w:hAnsi="微软雅黑" w:hint="eastAsia"/>
          <w:sz w:val="24"/>
        </w:rPr>
        <w:t xml:space="preserve">　  </w:t>
      </w:r>
      <w:r w:rsidRPr="000D7BD0">
        <w:rPr>
          <w:rFonts w:ascii="微软雅黑" w:eastAsia="微软雅黑" w:hAnsi="微软雅黑" w:hint="eastAsia"/>
          <w:b/>
          <w:bCs/>
          <w:sz w:val="24"/>
        </w:rPr>
        <w:t>第三条</w:t>
      </w:r>
      <w:r w:rsidRPr="000D7BD0">
        <w:rPr>
          <w:rFonts w:ascii="微软雅黑" w:eastAsia="微软雅黑" w:hAnsi="微软雅黑" w:hint="eastAsia"/>
          <w:sz w:val="24"/>
        </w:rPr>
        <w:t xml:space="preserve">　盗窃电力设备，危害公共安全，但不构成盗窃罪的，以破坏电力设备罪定罪处罚；同时构成盗窃罪和破坏电力设备罪的，依照刑法处罚较重的规定定罪处罚。</w:t>
      </w:r>
    </w:p>
    <w:p w:rsidR="000D7BD0" w:rsidRPr="000D7BD0" w:rsidRDefault="000D7BD0" w:rsidP="000D7BD0">
      <w:pPr>
        <w:spacing w:line="440" w:lineRule="exact"/>
        <w:rPr>
          <w:rFonts w:ascii="微软雅黑" w:eastAsia="微软雅黑" w:hAnsi="微软雅黑" w:hint="eastAsia"/>
          <w:sz w:val="24"/>
        </w:rPr>
      </w:pPr>
      <w:r w:rsidRPr="000D7BD0">
        <w:rPr>
          <w:rFonts w:ascii="微软雅黑" w:eastAsia="微软雅黑" w:hAnsi="微软雅黑" w:hint="eastAsia"/>
          <w:sz w:val="24"/>
        </w:rPr>
        <w:t xml:space="preserve">　  盗窃电力设备，没有危及公共安全，但应当追究刑事责任的，可以根据案件的不同情况，按照盗窃罪等犯罪处理。</w:t>
      </w:r>
    </w:p>
    <w:p w:rsidR="000D7BD0" w:rsidRPr="000D7BD0" w:rsidRDefault="000D7BD0" w:rsidP="000D7BD0">
      <w:pPr>
        <w:spacing w:line="440" w:lineRule="exact"/>
        <w:rPr>
          <w:rFonts w:ascii="微软雅黑" w:eastAsia="微软雅黑" w:hAnsi="微软雅黑" w:hint="eastAsia"/>
          <w:sz w:val="24"/>
        </w:rPr>
      </w:pPr>
      <w:r w:rsidRPr="000D7BD0">
        <w:rPr>
          <w:rFonts w:ascii="微软雅黑" w:eastAsia="微软雅黑" w:hAnsi="微软雅黑" w:hint="eastAsia"/>
          <w:sz w:val="24"/>
        </w:rPr>
        <w:t xml:space="preserve">　  </w:t>
      </w:r>
      <w:r w:rsidRPr="000D7BD0">
        <w:rPr>
          <w:rFonts w:ascii="微软雅黑" w:eastAsia="微软雅黑" w:hAnsi="微软雅黑" w:hint="eastAsia"/>
          <w:b/>
          <w:bCs/>
          <w:sz w:val="24"/>
        </w:rPr>
        <w:t>第四条</w:t>
      </w:r>
      <w:r w:rsidRPr="000D7BD0">
        <w:rPr>
          <w:rFonts w:ascii="微软雅黑" w:eastAsia="微软雅黑" w:hAnsi="微软雅黑" w:hint="eastAsia"/>
          <w:sz w:val="24"/>
        </w:rPr>
        <w:t xml:space="preserve">　本解释所称电力设备，是指处于运行、应急等使用中的电力设备；已经通电使用，只是由于枯水季节或电力不足等原因暂停使用的电力设备；已经交付使用但尚未通电的电力设备。不包括尚未安装完毕，或者已经安装完毕但尚未交付使用的电力设备。</w:t>
      </w:r>
    </w:p>
    <w:p w:rsidR="00D243CB" w:rsidRPr="000D7BD0" w:rsidRDefault="000D7BD0" w:rsidP="000D7BD0">
      <w:pPr>
        <w:spacing w:line="440" w:lineRule="exact"/>
        <w:rPr>
          <w:rFonts w:ascii="微软雅黑" w:eastAsia="微软雅黑" w:hAnsi="微软雅黑"/>
          <w:sz w:val="24"/>
        </w:rPr>
      </w:pPr>
      <w:r w:rsidRPr="000D7BD0">
        <w:rPr>
          <w:rFonts w:ascii="微软雅黑" w:eastAsia="微软雅黑" w:hAnsi="微软雅黑" w:hint="eastAsia"/>
          <w:sz w:val="24"/>
        </w:rPr>
        <w:t xml:space="preserve">　  本解释中直接经济损失的计算范围，包括电量损失金额，被毁损设备材料的购置、更换、修复费用，以及因停电给用户造成的直接经济损失等。</w:t>
      </w:r>
    </w:p>
    <w:sectPr w:rsidR="00D243CB" w:rsidRPr="000D7BD0" w:rsidSect="00594F27">
      <w:footerReference w:type="even" r:id="rId7"/>
      <w:footerReference w:type="default" r:id="rId8"/>
      <w:pgSz w:w="11906" w:h="16838"/>
      <w:pgMar w:top="720" w:right="720" w:bottom="720" w:left="720" w:header="283" w:footer="283"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30FE" w:rsidRDefault="004D30FE">
      <w:r>
        <w:separator/>
      </w:r>
    </w:p>
  </w:endnote>
  <w:endnote w:type="continuationSeparator" w:id="0">
    <w:p w:rsidR="004D30FE" w:rsidRDefault="004D3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_GB2312">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auto"/>
    <w:pitch w:val="default"/>
    <w:sig w:usb0="00000001" w:usb1="080E0000" w:usb2="00000000" w:usb3="00000000" w:csb0="00040000"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43CB" w:rsidRDefault="008263A3">
    <w:pPr>
      <w:tabs>
        <w:tab w:val="center" w:pos="4153"/>
        <w:tab w:val="right" w:pos="8306"/>
      </w:tabs>
      <w:rPr>
        <w:rFonts w:ascii="宋体" w:hAnsi="宋体" w:cs="宋体"/>
        <w:sz w:val="28"/>
        <w:szCs w:val="28"/>
      </w:rPr>
    </w:pPr>
    <w:r>
      <w:rPr>
        <w:noProof/>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243CB" w:rsidRDefault="008263A3">
                          <w:pPr>
                            <w:pStyle w:val="a3"/>
                            <w:ind w:leftChars="100" w:left="210"/>
                            <w:jc w:val="both"/>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2</w:t>
                          </w:r>
                          <w:r>
                            <w:rPr>
                              <w:rFonts w:ascii="宋体" w:hAnsi="宋体" w:cs="宋体" w:hint="eastAsia"/>
                              <w:sz w:val="28"/>
                              <w:szCs w:val="28"/>
                            </w:rPr>
                            <w:fldChar w:fldCharType="end"/>
                          </w:r>
                          <w:r>
                            <w:rPr>
                              <w:rFonts w:ascii="宋体" w:hAnsi="宋体" w:cs="宋体"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D243CB" w:rsidRDefault="008263A3">
                    <w:pPr>
                      <w:pStyle w:val="a3"/>
                      <w:ind w:leftChars="100" w:left="210"/>
                      <w:jc w:val="both"/>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2</w:t>
                    </w:r>
                    <w:r>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43CB" w:rsidRDefault="008263A3">
    <w:pPr>
      <w:tabs>
        <w:tab w:val="center" w:pos="4153"/>
        <w:tab w:val="right" w:pos="8306"/>
      </w:tabs>
      <w:rPr>
        <w:rFonts w:ascii="宋体" w:hAnsi="宋体" w:cs="宋体"/>
        <w:sz w:val="28"/>
        <w:szCs w:val="28"/>
      </w:rPr>
    </w:pPr>
    <w:r>
      <w:rPr>
        <w:noProof/>
        <w:sz w:val="28"/>
      </w:rPr>
      <mc:AlternateContent>
        <mc:Choice Requires="wps">
          <w:drawing>
            <wp:anchor distT="0" distB="0" distL="114300" distR="114300" simplePos="0" relativeHeight="25165619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243CB" w:rsidRDefault="008263A3">
                          <w:pPr>
                            <w:pStyle w:val="a3"/>
                            <w:ind w:rightChars="100" w:right="210"/>
                            <w:jc w:val="both"/>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left:0;text-align:left;margin-left:92.8pt;margin-top:0;width:2in;height:2in;z-index:25165619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WTDYgIAABE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PvYyzU1O7Q40LAj0cuLFm24FDG9FQFLgdZh0dMV&#10;Dm0IdNMocbah8Plv9xmPWYWWsw5LVnOHV4Az89phhvM+TkKYhPUkuFt7RugB5hK5FBEGIZlJ1IHs&#10;R2z/KseASjiJSDVPk3iWhkXH6yHValVA2Dov0qW79jK7Lj33q9uEUSoTlrkZmBg5w96VGR3fiLzY&#10;v/8X1P1LtvwF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C6WWTDYgIAABEFAAAOAAAAAAAAAAAAAAAAAC4CAABkcnMvZTJvRG9jLnht&#10;bFBLAQItABQABgAIAAAAIQBxqtG51wAAAAUBAAAPAAAAAAAAAAAAAAAAALwEAABkcnMvZG93bnJl&#10;di54bWxQSwUGAAAAAAQABADzAAAAwAUAAAAA&#10;" filled="f" stroked="f" strokeweight=".5pt">
              <v:textbox style="mso-fit-shape-to-text:t" inset="0,0,0,0">
                <w:txbxContent>
                  <w:p w:rsidR="00D243CB" w:rsidRDefault="008263A3">
                    <w:pPr>
                      <w:pStyle w:val="a3"/>
                      <w:ind w:rightChars="100" w:right="210"/>
                      <w:jc w:val="both"/>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30FE" w:rsidRDefault="004D30FE">
      <w:r>
        <w:separator/>
      </w:r>
    </w:p>
  </w:footnote>
  <w:footnote w:type="continuationSeparator" w:id="0">
    <w:p w:rsidR="004D30FE" w:rsidRDefault="004D30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3942A40"/>
    <w:rsid w:val="000D7BD0"/>
    <w:rsid w:val="00323D76"/>
    <w:rsid w:val="003D5A63"/>
    <w:rsid w:val="004329D9"/>
    <w:rsid w:val="004D30FE"/>
    <w:rsid w:val="00594F27"/>
    <w:rsid w:val="00686BF7"/>
    <w:rsid w:val="008263A3"/>
    <w:rsid w:val="00961A61"/>
    <w:rsid w:val="00B1213D"/>
    <w:rsid w:val="00D243CB"/>
    <w:rsid w:val="00E23E92"/>
    <w:rsid w:val="00FD044F"/>
    <w:rsid w:val="02380A4E"/>
    <w:rsid w:val="02C54CFB"/>
    <w:rsid w:val="042F174E"/>
    <w:rsid w:val="0751543E"/>
    <w:rsid w:val="0BE369DE"/>
    <w:rsid w:val="0F9D48A9"/>
    <w:rsid w:val="0FC66F39"/>
    <w:rsid w:val="135B4974"/>
    <w:rsid w:val="19EF53F7"/>
    <w:rsid w:val="1C547AC8"/>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3942A40"/>
    <w:rsid w:val="4AEF215E"/>
    <w:rsid w:val="4DA15956"/>
    <w:rsid w:val="4E7D2A86"/>
    <w:rsid w:val="501B3EB2"/>
    <w:rsid w:val="5027117E"/>
    <w:rsid w:val="56C00D65"/>
    <w:rsid w:val="606F63B4"/>
    <w:rsid w:val="64106D34"/>
    <w:rsid w:val="65586BE5"/>
    <w:rsid w:val="6A924638"/>
    <w:rsid w:val="6D800228"/>
    <w:rsid w:val="6DAD6BF0"/>
    <w:rsid w:val="6E1B4105"/>
    <w:rsid w:val="6EB66F23"/>
    <w:rsid w:val="75FA67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FD6382"/>
  <w15:docId w15:val="{054050DD-EF1A-4ABF-AE3F-17C689E01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qFormat/>
    <w:pPr>
      <w:spacing w:line="560" w:lineRule="exact"/>
      <w:jc w:val="center"/>
    </w:pPr>
    <w:rPr>
      <w:rFonts w:ascii="楷体_GB2312" w:eastAsia="楷体_GB2312" w:hAnsi="楷体_GB2312" w:cs="楷体_GB2312"/>
      <w:sz w:val="32"/>
      <w:szCs w:val="32"/>
    </w:rPr>
  </w:style>
  <w:style w:type="paragraph" w:customStyle="1" w:styleId="a6">
    <w:name w:val="标题名"/>
    <w:basedOn w:val="a"/>
    <w:qFormat/>
    <w:pPr>
      <w:spacing w:line="560" w:lineRule="exact"/>
      <w:jc w:val="center"/>
    </w:pPr>
    <w:rPr>
      <w:rFonts w:ascii="宋体" w:hAnsi="宋体" w:cs="宋体" w:hint="eastAsia"/>
      <w:sz w:val="44"/>
      <w:szCs w:val="44"/>
    </w:rPr>
  </w:style>
  <w:style w:type="paragraph" w:customStyle="1" w:styleId="a7">
    <w:name w:val="表字居中"/>
    <w:basedOn w:val="a"/>
    <w:pPr>
      <w:spacing w:line="560" w:lineRule="exact"/>
      <w:jc w:val="center"/>
    </w:pPr>
    <w:rPr>
      <w:rFonts w:ascii="宋体" w:hAnsi="宋体" w:cs="宋体"/>
      <w:szCs w:val="21"/>
    </w:rPr>
  </w:style>
  <w:style w:type="paragraph" w:customStyle="1" w:styleId="a8">
    <w:name w:val="一、"/>
    <w:basedOn w:val="a"/>
    <w:pPr>
      <w:spacing w:line="560" w:lineRule="exact"/>
      <w:ind w:firstLineChars="200" w:firstLine="420"/>
    </w:pPr>
    <w:rPr>
      <w:rFonts w:ascii="黑体" w:eastAsia="黑体" w:hAnsi="黑体" w:cs="黑体"/>
      <w:sz w:val="32"/>
      <w:szCs w:val="32"/>
    </w:rPr>
  </w:style>
  <w:style w:type="paragraph" w:customStyle="1" w:styleId="a9">
    <w:name w:val="落款"/>
    <w:basedOn w:val="a"/>
    <w:qFormat/>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pPr>
      <w:spacing w:line="560" w:lineRule="exact"/>
      <w:jc w:val="left"/>
    </w:pPr>
    <w:rPr>
      <w:rFonts w:ascii="黑体" w:eastAsia="黑体" w:hAnsi="黑体" w:cs="黑体"/>
      <w:sz w:val="32"/>
      <w:szCs w:val="32"/>
    </w:rPr>
  </w:style>
  <w:style w:type="paragraph" w:customStyle="1" w:styleId="ab">
    <w:name w:val="正文字体"/>
    <w:basedOn w:val="a"/>
    <w:qFormat/>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pPr>
      <w:spacing w:line="560" w:lineRule="exact"/>
      <w:jc w:val="center"/>
    </w:pPr>
    <w:rPr>
      <w:rFonts w:ascii="黑体" w:eastAsia="黑体" w:hAnsi="黑体" w:cs="黑体"/>
      <w:sz w:val="32"/>
      <w:szCs w:val="32"/>
    </w:rPr>
  </w:style>
  <w:style w:type="paragraph" w:customStyle="1" w:styleId="ad">
    <w:name w:val="（一）"/>
    <w:basedOn w:val="a"/>
    <w:qFormat/>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pPr>
      <w:spacing w:line="560" w:lineRule="exact"/>
      <w:jc w:val="left"/>
    </w:pPr>
    <w:rPr>
      <w:rFonts w:ascii="宋体" w:hAnsi="宋体" w:cs="宋体"/>
      <w:szCs w:val="21"/>
    </w:rPr>
  </w:style>
  <w:style w:type="paragraph" w:customStyle="1" w:styleId="af">
    <w:name w:val="修改废止公布内容"/>
    <w:basedOn w:val="a"/>
    <w:qFormat/>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pPr>
      <w:spacing w:line="560" w:lineRule="exact"/>
      <w:jc w:val="center"/>
    </w:pPr>
    <w:rPr>
      <w:rFonts w:ascii="楷体_GB2312" w:eastAsia="楷体_GB2312" w:hAnsi="楷体_GB2312" w:cs="楷体_GB2312"/>
      <w:sz w:val="32"/>
      <w:szCs w:val="32"/>
    </w:rPr>
  </w:style>
  <w:style w:type="paragraph" w:customStyle="1" w:styleId="af3">
    <w:name w:val="节"/>
    <w:basedOn w:val="a"/>
    <w:qFormat/>
    <w:pPr>
      <w:spacing w:line="560" w:lineRule="exact"/>
      <w:jc w:val="center"/>
    </w:pPr>
    <w:rPr>
      <w:rFonts w:ascii="宋体" w:hAnsi="宋体" w:cs="宋体"/>
      <w:sz w:val="32"/>
      <w:szCs w:val="32"/>
    </w:rPr>
  </w:style>
  <w:style w:type="paragraph" w:customStyle="1" w:styleId="af4">
    <w:name w:val="抬头"/>
    <w:basedOn w:val="ab"/>
    <w:qFormat/>
    <w:pPr>
      <w:ind w:firstLineChars="0" w:firstLine="0"/>
      <w:jc w:val="left"/>
    </w:pPr>
  </w:style>
  <w:style w:type="paragraph" w:customStyle="1" w:styleId="af5">
    <w:name w:val="日期文号"/>
    <w:basedOn w:val="ab"/>
    <w:qFormat/>
    <w:pPr>
      <w:ind w:rightChars="600" w:right="1260" w:firstLineChars="0" w:firstLine="0"/>
      <w:jc w:val="right"/>
    </w:pPr>
    <w:rPr>
      <w:rFonts w:ascii="楷体_GB2312" w:eastAsia="楷体_GB2312" w:hAnsi="楷体_GB2312" w:cs="楷体_GB2312"/>
    </w:rPr>
  </w:style>
  <w:style w:type="paragraph" w:customStyle="1" w:styleId="1">
    <w:name w:val="附件1"/>
    <w:basedOn w:val="a"/>
    <w:qFormat/>
    <w:pPr>
      <w:spacing w:line="560" w:lineRule="exact"/>
      <w:jc w:val="left"/>
    </w:pPr>
    <w:rPr>
      <w:rFonts w:ascii="仿宋_GB2312" w:eastAsia="仿宋_GB2312" w:hAnsi="仿宋_GB2312" w:cs="仿宋_GB2312"/>
      <w:sz w:val="32"/>
      <w:szCs w:val="32"/>
    </w:rPr>
  </w:style>
  <w:style w:type="paragraph" w:customStyle="1" w:styleId="af6">
    <w:name w:val="表头"/>
    <w:basedOn w:val="a"/>
    <w:qFormat/>
    <w:pPr>
      <w:spacing w:line="560" w:lineRule="exact"/>
      <w:jc w:val="center"/>
    </w:pPr>
    <w:rPr>
      <w:rFonts w:ascii="黑体" w:eastAsia="黑体" w:hAnsi="黑体" w:cs="黑体"/>
      <w:szCs w:val="21"/>
    </w:rPr>
  </w:style>
  <w:style w:type="character" w:customStyle="1" w:styleId="af7">
    <w:name w:val="条文"/>
    <w:basedOn w:val="a0"/>
    <w:qFormat/>
    <w:rPr>
      <w:rFonts w:ascii="黑体" w:eastAsia="黑体" w:hAnsi="黑体" w:cs="黑体"/>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18</TotalTime>
  <Pages>1</Pages>
  <Words>134</Words>
  <Characters>766</Characters>
  <Application>Microsoft Office Word</Application>
  <DocSecurity>0</DocSecurity>
  <Lines>6</Lines>
  <Paragraphs>1</Paragraphs>
  <ScaleCrop>false</ScaleCrop>
  <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8</cp:revision>
  <dcterms:created xsi:type="dcterms:W3CDTF">2017-11-02T15:19:00Z</dcterms:created>
  <dcterms:modified xsi:type="dcterms:W3CDTF">2025-12-10T03:29:00Z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